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C8A1" w14:textId="75FCCCBA" w:rsidR="00941D23" w:rsidRDefault="00F606C7" w:rsidP="00F606C7">
      <w:pPr>
        <w:spacing w:before="100" w:beforeAutospacing="1" w:after="100" w:afterAutospacing="1" w:line="276" w:lineRule="auto"/>
        <w:jc w:val="center"/>
        <w:outlineLvl w:val="0"/>
        <w:rPr>
          <w:rFonts w:ascii="Times New Roman" w:eastAsia="Times New Roman" w:hAnsi="Times New Roman" w:cs="Times New Roman"/>
          <w:b/>
          <w:bCs/>
          <w:kern w:val="36"/>
          <w:sz w:val="22"/>
          <w:szCs w:val="22"/>
          <w:lang w:eastAsia="sl-SI"/>
          <w14:ligatures w14:val="none"/>
        </w:rPr>
      </w:pPr>
      <w:r w:rsidRPr="00941D23">
        <w:rPr>
          <w:rFonts w:ascii="Times New Roman" w:eastAsia="Times New Roman" w:hAnsi="Times New Roman" w:cs="Times New Roman"/>
          <w:b/>
          <w:bCs/>
          <w:kern w:val="36"/>
          <w:sz w:val="22"/>
          <w:szCs w:val="22"/>
          <w:lang w:eastAsia="sl-SI"/>
          <w14:ligatures w14:val="none"/>
        </w:rPr>
        <w:t>Tehnološko navodilo za zaščito pred pozebo v sadjarstvu</w:t>
      </w:r>
    </w:p>
    <w:p w14:paraId="78D99217" w14:textId="0603A056" w:rsidR="00941D23" w:rsidRDefault="00941D23" w:rsidP="00F606C7">
      <w:pPr>
        <w:spacing w:before="100" w:beforeAutospacing="1" w:after="100" w:afterAutospacing="1" w:line="276" w:lineRule="auto"/>
        <w:jc w:val="center"/>
        <w:outlineLvl w:val="0"/>
        <w:rPr>
          <w:rFonts w:ascii="Times New Roman" w:eastAsia="Times New Roman" w:hAnsi="Times New Roman" w:cs="Times New Roman"/>
          <w:b/>
          <w:bCs/>
          <w:kern w:val="36"/>
          <w:sz w:val="22"/>
          <w:szCs w:val="22"/>
          <w:lang w:eastAsia="sl-SI"/>
          <w14:ligatures w14:val="none"/>
        </w:rPr>
      </w:pPr>
      <w:r w:rsidRPr="00941D23">
        <w:rPr>
          <w:rFonts w:ascii="Times New Roman" w:eastAsia="Times New Roman" w:hAnsi="Times New Roman" w:cs="Times New Roman"/>
          <w:b/>
          <w:bCs/>
          <w:kern w:val="36"/>
          <w:sz w:val="22"/>
          <w:szCs w:val="22"/>
          <w:lang w:eastAsia="sl-SI"/>
          <w14:ligatures w14:val="none"/>
        </w:rPr>
        <w:t>Zaščita pred spomladansko pozebo v sadjarstvu in vinogradništvu – tehnološki pristopi v slovenskih razmerah</w:t>
      </w:r>
    </w:p>
    <w:p w14:paraId="005E98E9" w14:textId="102458F4" w:rsidR="00F606C7" w:rsidRDefault="00F606C7" w:rsidP="00F606C7">
      <w:pPr>
        <w:spacing w:before="100" w:beforeAutospacing="1" w:after="100" w:afterAutospacing="1" w:line="276" w:lineRule="auto"/>
        <w:jc w:val="center"/>
        <w:outlineLvl w:val="0"/>
        <w:rPr>
          <w:rFonts w:ascii="Times New Roman" w:eastAsia="Times New Roman" w:hAnsi="Times New Roman" w:cs="Times New Roman"/>
          <w:b/>
          <w:bCs/>
          <w:kern w:val="36"/>
          <w:sz w:val="22"/>
          <w:szCs w:val="22"/>
          <w:lang w:eastAsia="sl-SI"/>
          <w14:ligatures w14:val="none"/>
        </w:rPr>
      </w:pPr>
      <w:r>
        <w:rPr>
          <w:rFonts w:ascii="Times New Roman" w:eastAsia="Times New Roman" w:hAnsi="Times New Roman" w:cs="Times New Roman"/>
          <w:b/>
          <w:bCs/>
          <w:kern w:val="36"/>
          <w:sz w:val="22"/>
          <w:szCs w:val="22"/>
          <w:lang w:eastAsia="sl-SI"/>
          <w14:ligatures w14:val="none"/>
        </w:rPr>
        <w:t>Biserka Donik Purgaj mag. kmet.</w:t>
      </w:r>
    </w:p>
    <w:p w14:paraId="14CAFAE3" w14:textId="77777777" w:rsidR="00F606C7" w:rsidRPr="00941D23" w:rsidRDefault="00F606C7" w:rsidP="00F606C7">
      <w:pPr>
        <w:spacing w:before="100" w:beforeAutospacing="1" w:after="100" w:afterAutospacing="1" w:line="276" w:lineRule="auto"/>
        <w:jc w:val="center"/>
        <w:outlineLvl w:val="0"/>
        <w:rPr>
          <w:rFonts w:ascii="Times New Roman" w:eastAsia="Times New Roman" w:hAnsi="Times New Roman" w:cs="Times New Roman"/>
          <w:b/>
          <w:bCs/>
          <w:kern w:val="36"/>
          <w:sz w:val="22"/>
          <w:szCs w:val="22"/>
          <w:lang w:eastAsia="sl-SI"/>
          <w14:ligatures w14:val="none"/>
        </w:rPr>
      </w:pPr>
    </w:p>
    <w:p w14:paraId="4DC66781" w14:textId="77777777"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Povzetek</w:t>
      </w:r>
    </w:p>
    <w:p w14:paraId="4F7D901C"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Spomladanska pozeba predstavlja eno ključnih tveganj v sodobnem sadjarstvu in vinogradništvu, ki se zaradi podnebnih sprememb pojavlja pogosteje in z večjimi gospodarskimi posledicami. Zgodnejši začetek vegetacije povečuje izpostavljenost cvetov, mladih poganjkov in plodičev nizkim temperaturam v marcu, aprilu in maju. Prispevek obravnava preventivne in aktivne tehnološke ukrepe za zaščito pred pozebo, s poudarkom na njihovi učinkovitosti, omejitvah in primernosti za slovenske pridelovalne razmere. Posebna pozornost je namenjena oroševanju, ogrevanju, vetrnim strojem in kombiniranim sistemom zaščite.</w:t>
      </w:r>
    </w:p>
    <w:p w14:paraId="1F0E709E" w14:textId="016310C3"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Uvod</w:t>
      </w:r>
    </w:p>
    <w:p w14:paraId="08032D33" w14:textId="214E243D"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 xml:space="preserve">Podnebne spremembe v zadnjih desetletjih pomembno vplivajo na dinamiko rasti trajnih nasadov. Toplejše zime in zgodnejša pomlad povzročajo hitrejši prehod rastlin v fenološke faze brstenja in cvetenja, s čimer se povečuje tveganje za poškodbe zaradi poznih spomladanskih pozeb. </w:t>
      </w:r>
    </w:p>
    <w:p w14:paraId="7CE9C229"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V Sloveniji je tveganje za pozebo še posebej izrazito zaradi razgibanega reliefa, pogostih temperaturnih inverzij ter majhnih, razdrobljenih pridelovalnih površin, ki otežujejo uporabo nekaterih tehničnih rešitev. Učinkovita zaščita pred pozebo zato zahteva kombinacijo pravilne zasnove nasada, ustreznega agrotehničnega upravljanja in premišljene izbire aktivnih tehnoloških ukrepov.</w:t>
      </w:r>
    </w:p>
    <w:p w14:paraId="2ECA876C" w14:textId="79BAD841"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Nastanek pozebe in občutljivost rastlin</w:t>
      </w:r>
    </w:p>
    <w:p w14:paraId="2AB9FCB3" w14:textId="3B9E8FEA"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 xml:space="preserve">Pozeba nastopi, ko temperatura rastlinskih organov pade pod kritično mejo odpornosti, ki je odvisna od </w:t>
      </w:r>
      <w:r w:rsidR="008166EE">
        <w:rPr>
          <w:rFonts w:ascii="Times New Roman" w:eastAsia="Times New Roman" w:hAnsi="Times New Roman" w:cs="Times New Roman"/>
          <w:kern w:val="0"/>
          <w:sz w:val="22"/>
          <w:szCs w:val="22"/>
          <w:lang w:eastAsia="sl-SI"/>
          <w14:ligatures w14:val="none"/>
        </w:rPr>
        <w:t xml:space="preserve">sadne </w:t>
      </w:r>
      <w:r w:rsidRPr="00941D23">
        <w:rPr>
          <w:rFonts w:ascii="Times New Roman" w:eastAsia="Times New Roman" w:hAnsi="Times New Roman" w:cs="Times New Roman"/>
          <w:kern w:val="0"/>
          <w:sz w:val="22"/>
          <w:szCs w:val="22"/>
          <w:lang w:eastAsia="sl-SI"/>
          <w14:ligatures w14:val="none"/>
        </w:rPr>
        <w:t>vrste, sorte in fenološke faze. Najbolj občutljive so cvetne zasnove in odprti cvetovi, medtem ko so brsti v mirovanju bistveno odpornejši.</w:t>
      </w:r>
    </w:p>
    <w:p w14:paraId="3C2016ED" w14:textId="088551A0"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 xml:space="preserve">V praksi ločujemo dve osnovni obliki </w:t>
      </w:r>
      <w:r w:rsidR="008166EE">
        <w:rPr>
          <w:rFonts w:ascii="Times New Roman" w:eastAsia="Times New Roman" w:hAnsi="Times New Roman" w:cs="Times New Roman"/>
          <w:kern w:val="0"/>
          <w:sz w:val="22"/>
          <w:szCs w:val="22"/>
          <w:lang w:eastAsia="sl-SI"/>
          <w14:ligatures w14:val="none"/>
        </w:rPr>
        <w:t xml:space="preserve">pomladanske </w:t>
      </w:r>
      <w:r w:rsidRPr="00941D23">
        <w:rPr>
          <w:rFonts w:ascii="Times New Roman" w:eastAsia="Times New Roman" w:hAnsi="Times New Roman" w:cs="Times New Roman"/>
          <w:kern w:val="0"/>
          <w:sz w:val="22"/>
          <w:szCs w:val="22"/>
          <w:lang w:eastAsia="sl-SI"/>
          <w14:ligatures w14:val="none"/>
        </w:rPr>
        <w:t xml:space="preserve">pozebe. Radiacijska (sevalna) pozeba se pojavlja ob jasnem in mirnem vremenu, ko ponoči pride do močnega ohlajanja tal in spodnjih zračnih plasti. Pogosta je v dolinah in kotanjah, ki so značilne za številna slovenska sadjarska območja. </w:t>
      </w:r>
      <w:proofErr w:type="spellStart"/>
      <w:r w:rsidRPr="00941D23">
        <w:rPr>
          <w:rFonts w:ascii="Times New Roman" w:eastAsia="Times New Roman" w:hAnsi="Times New Roman" w:cs="Times New Roman"/>
          <w:kern w:val="0"/>
          <w:sz w:val="22"/>
          <w:szCs w:val="22"/>
          <w:lang w:eastAsia="sl-SI"/>
          <w14:ligatures w14:val="none"/>
        </w:rPr>
        <w:t>Advekcijska</w:t>
      </w:r>
      <w:proofErr w:type="spellEnd"/>
      <w:r w:rsidRPr="00941D23">
        <w:rPr>
          <w:rFonts w:ascii="Times New Roman" w:eastAsia="Times New Roman" w:hAnsi="Times New Roman" w:cs="Times New Roman"/>
          <w:kern w:val="0"/>
          <w:sz w:val="22"/>
          <w:szCs w:val="22"/>
          <w:lang w:eastAsia="sl-SI"/>
          <w14:ligatures w14:val="none"/>
        </w:rPr>
        <w:t xml:space="preserve"> (vetrovna) pozeba je posledica vdora hladnih zračnih mas in običajno prizadene večje regije, pri čemer je tehnična zaščita bistveno manj učinkovita.</w:t>
      </w:r>
    </w:p>
    <w:p w14:paraId="361C48E8" w14:textId="59CE39CC"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Preventivni (pasivni) ukrepi</w:t>
      </w:r>
    </w:p>
    <w:p w14:paraId="7625B8B5" w14:textId="55D2AD14"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Osnova varstva pred pozebo je ustrezna preventivna strategija. Ključno vlogo ima izbira lege, saj sajenje trajnih nasadov v mrazišča ali zaprte doline dolgoročno povečuje tveganje za škodo. Prednost imajo rahla pobočja z dobro zračno drenažo, kjer hladen zrak lažje odteka.</w:t>
      </w:r>
    </w:p>
    <w:p w14:paraId="202BDC16" w14:textId="37984BF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lastRenderedPageBreak/>
        <w:t>Pomemben preventivni ukrep je tudi izbor sort in podlag. Pozneje cvetoče sorte in manj bujne podlage lahko bistveno zmanjšajo verjetnost poškodb. Agrotehnični ukrepi, kot so uravnotežena prehrana rastlin, nizka in kratka travna ruša v medvrstnem prostoru, izboljšujejo toplotno bilanco nasada in povečujejo odpornost rastlin na nizke temperature.</w:t>
      </w:r>
    </w:p>
    <w:p w14:paraId="4DA6F3DC"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Preventivni ukrepi sami po sebi običajno ne zagotavljajo popolne zaščite, vendar bistveno povečujejo učinkovitost aktivnih metod in zmanjšujejo stroške njihove uporabe.</w:t>
      </w:r>
    </w:p>
    <w:p w14:paraId="18E61DC9" w14:textId="3A7926AB"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Aktivni tehnološki ukrepi</w:t>
      </w:r>
    </w:p>
    <w:p w14:paraId="4F1159D9" w14:textId="6F06976C" w:rsidR="00941D23" w:rsidRPr="00F606C7" w:rsidRDefault="00941D23" w:rsidP="00941D23">
      <w:pPr>
        <w:spacing w:before="100" w:beforeAutospacing="1" w:after="100" w:afterAutospacing="1" w:line="276" w:lineRule="auto"/>
        <w:jc w:val="both"/>
        <w:outlineLvl w:val="2"/>
        <w:rPr>
          <w:rFonts w:ascii="Times New Roman" w:eastAsia="Times New Roman" w:hAnsi="Times New Roman" w:cs="Times New Roman"/>
          <w:kern w:val="0"/>
          <w:sz w:val="22"/>
          <w:szCs w:val="22"/>
          <w:lang w:eastAsia="sl-SI"/>
          <w14:ligatures w14:val="none"/>
        </w:rPr>
      </w:pPr>
      <w:r w:rsidRPr="00F606C7">
        <w:rPr>
          <w:rFonts w:ascii="Times New Roman" w:eastAsia="Times New Roman" w:hAnsi="Times New Roman" w:cs="Times New Roman"/>
          <w:kern w:val="0"/>
          <w:sz w:val="22"/>
          <w:szCs w:val="22"/>
          <w:lang w:eastAsia="sl-SI"/>
          <w14:ligatures w14:val="none"/>
        </w:rPr>
        <w:t>Oroševanje kot najučinkovitejša metoda</w:t>
      </w:r>
    </w:p>
    <w:p w14:paraId="67B0ABA7" w14:textId="117152CA"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Oroševanje temelji na sproščanju latentne toplote pri prehodu vode v led,</w:t>
      </w:r>
      <w:r w:rsidR="008166EE">
        <w:rPr>
          <w:rFonts w:ascii="Times New Roman" w:eastAsia="Times New Roman" w:hAnsi="Times New Roman" w:cs="Times New Roman"/>
          <w:kern w:val="0"/>
          <w:sz w:val="22"/>
          <w:szCs w:val="22"/>
          <w:lang w:eastAsia="sl-SI"/>
          <w14:ligatures w14:val="none"/>
        </w:rPr>
        <w:t xml:space="preserve"> rastlina se obda z ledenim oklepom</w:t>
      </w:r>
      <w:r w:rsidRPr="00941D23">
        <w:rPr>
          <w:rFonts w:ascii="Times New Roman" w:eastAsia="Times New Roman" w:hAnsi="Times New Roman" w:cs="Times New Roman"/>
          <w:kern w:val="0"/>
          <w:sz w:val="22"/>
          <w:szCs w:val="22"/>
          <w:lang w:eastAsia="sl-SI"/>
          <w14:ligatures w14:val="none"/>
        </w:rPr>
        <w:t xml:space="preserve"> s čimer se temperatura rastlinskih organov ohranja okoli 0 °C. V praksi se uporablja predvsem oroševanje nad krošnjo, ki velja za najučinkovitejšo metodo zaščite pred pozebo v sadjarstvu.</w:t>
      </w:r>
    </w:p>
    <w:p w14:paraId="7FB60CFE" w14:textId="52140EA8"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V slovenskih razmerah je oroševanje posebej primerno v intenzivnih sadovnjakih z zagotovljenimi vodnimi viri. Metoda omogoča zaščito tudi pri temperaturah do približno –6 ali –7 °C, vendar zahteva zanesljivo infrastrukturo, zadostne količine vode in neprekinjeno delovanje sistema. Vsak izpad delovanja</w:t>
      </w:r>
      <w:r w:rsidR="008166EE">
        <w:rPr>
          <w:rFonts w:ascii="Times New Roman" w:eastAsia="Times New Roman" w:hAnsi="Times New Roman" w:cs="Times New Roman"/>
          <w:kern w:val="0"/>
          <w:sz w:val="22"/>
          <w:szCs w:val="22"/>
          <w:lang w:eastAsia="sl-SI"/>
          <w14:ligatures w14:val="none"/>
        </w:rPr>
        <w:t xml:space="preserve"> oroševalnega sistema</w:t>
      </w:r>
      <w:r w:rsidRPr="00941D23">
        <w:rPr>
          <w:rFonts w:ascii="Times New Roman" w:eastAsia="Times New Roman" w:hAnsi="Times New Roman" w:cs="Times New Roman"/>
          <w:kern w:val="0"/>
          <w:sz w:val="22"/>
          <w:szCs w:val="22"/>
          <w:lang w:eastAsia="sl-SI"/>
          <w14:ligatures w14:val="none"/>
        </w:rPr>
        <w:t xml:space="preserve"> med pozebo lahko povzroči hujše poškodbe kot popolna odsotnost zaščite.</w:t>
      </w:r>
    </w:p>
    <w:p w14:paraId="72DDDFA6" w14:textId="77777777" w:rsidR="00F606C7" w:rsidRDefault="00941D23" w:rsidP="00F606C7">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Oroševanje pod krošnjo ima posredni učinek in je manj učinkovito, vendar je uporabno pri koščičarjih in v pokritih nasadih, kjer obstaja nevarnost lomljenja vej ali prekomerne obremenitve krošenj z ledom.</w:t>
      </w:r>
    </w:p>
    <w:p w14:paraId="2EDD986A" w14:textId="15E45000" w:rsidR="00941D23" w:rsidRPr="00F606C7" w:rsidRDefault="00941D23" w:rsidP="00F606C7">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 xml:space="preserve"> Ogrevanje nasadov</w:t>
      </w:r>
    </w:p>
    <w:p w14:paraId="062CED62" w14:textId="3ECA8B9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 xml:space="preserve">Ogrevanje z uporabo protizmrzalnih sveč, peči ali plinskih grelcev deluje z neposrednim zviševanjem temperature zraka v nasadu. Metoda je učinkovita predvsem pri radiacijski pozebi in ob </w:t>
      </w:r>
      <w:r w:rsidR="008166EE">
        <w:rPr>
          <w:rFonts w:ascii="Times New Roman" w:eastAsia="Times New Roman" w:hAnsi="Times New Roman" w:cs="Times New Roman"/>
          <w:kern w:val="0"/>
          <w:sz w:val="22"/>
          <w:szCs w:val="22"/>
          <w:lang w:eastAsia="sl-SI"/>
          <w14:ligatures w14:val="none"/>
        </w:rPr>
        <w:t>ničnem</w:t>
      </w:r>
      <w:r w:rsidRPr="00941D23">
        <w:rPr>
          <w:rFonts w:ascii="Times New Roman" w:eastAsia="Times New Roman" w:hAnsi="Times New Roman" w:cs="Times New Roman"/>
          <w:kern w:val="0"/>
          <w:sz w:val="22"/>
          <w:szCs w:val="22"/>
          <w:lang w:eastAsia="sl-SI"/>
          <w14:ligatures w14:val="none"/>
        </w:rPr>
        <w:t xml:space="preserve"> vetru.</w:t>
      </w:r>
    </w:p>
    <w:p w14:paraId="049B7809"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V slovenskih razmerah je uporaba sveč in peči pogosto omejena zaradi velike potrebe po delovni sili, logistične zahtevnosti ter okoljskih in družbenih omejitev, zlasti v bližini naselij. Kljub temu ostaja ogrevanje pomemben dopolnilni ukrep, zlasti v manjših, strnjenih nasadih ali v kombinaciji s protidežnimi in protitočnimi folijami.</w:t>
      </w:r>
    </w:p>
    <w:p w14:paraId="5B58A3EB" w14:textId="6AE89A1C" w:rsidR="00941D23" w:rsidRPr="00941D23" w:rsidRDefault="00941D23" w:rsidP="00941D23">
      <w:pPr>
        <w:spacing w:before="100" w:beforeAutospacing="1" w:after="100" w:afterAutospacing="1" w:line="276" w:lineRule="auto"/>
        <w:jc w:val="both"/>
        <w:outlineLvl w:val="2"/>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Vetrni stroji</w:t>
      </w:r>
    </w:p>
    <w:p w14:paraId="7295667A" w14:textId="73179B4F"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 xml:space="preserve">Vetrni stroji izkoriščajo temperaturno inverzijo, značilno za radiacijske pozebe, in z mešanjem toplejših </w:t>
      </w:r>
      <w:r w:rsidR="008166EE">
        <w:rPr>
          <w:rFonts w:ascii="Times New Roman" w:eastAsia="Times New Roman" w:hAnsi="Times New Roman" w:cs="Times New Roman"/>
          <w:kern w:val="0"/>
          <w:sz w:val="22"/>
          <w:szCs w:val="22"/>
          <w:lang w:eastAsia="sl-SI"/>
          <w14:ligatures w14:val="none"/>
        </w:rPr>
        <w:t xml:space="preserve">zgornjih </w:t>
      </w:r>
      <w:r w:rsidRPr="00941D23">
        <w:rPr>
          <w:rFonts w:ascii="Times New Roman" w:eastAsia="Times New Roman" w:hAnsi="Times New Roman" w:cs="Times New Roman"/>
          <w:kern w:val="0"/>
          <w:sz w:val="22"/>
          <w:szCs w:val="22"/>
          <w:lang w:eastAsia="sl-SI"/>
          <w14:ligatures w14:val="none"/>
        </w:rPr>
        <w:t xml:space="preserve">in hladnejših </w:t>
      </w:r>
      <w:r w:rsidR="008166EE">
        <w:rPr>
          <w:rFonts w:ascii="Times New Roman" w:eastAsia="Times New Roman" w:hAnsi="Times New Roman" w:cs="Times New Roman"/>
          <w:kern w:val="0"/>
          <w:sz w:val="22"/>
          <w:szCs w:val="22"/>
          <w:lang w:eastAsia="sl-SI"/>
          <w14:ligatures w14:val="none"/>
        </w:rPr>
        <w:t xml:space="preserve">spodnjih </w:t>
      </w:r>
      <w:r w:rsidRPr="00941D23">
        <w:rPr>
          <w:rFonts w:ascii="Times New Roman" w:eastAsia="Times New Roman" w:hAnsi="Times New Roman" w:cs="Times New Roman"/>
          <w:kern w:val="0"/>
          <w:sz w:val="22"/>
          <w:szCs w:val="22"/>
          <w:lang w:eastAsia="sl-SI"/>
          <w14:ligatures w14:val="none"/>
        </w:rPr>
        <w:t>zračnih plasti zvišujejo temperaturo v območju krošenj. Stacionarni vetrni stroji lahko zaščitijo večje površine, vendar so njihova uporaba in učinkovitost v Sloveniji omejene zaradi razgibanega terena, hrupa in potrebe po ustreznih dovoljenjih.</w:t>
      </w:r>
    </w:p>
    <w:p w14:paraId="68895D0A"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Mobilni vetrni stroji so bolj prilagodljivi, vendar imajo manjši doseg in praviloma nižjo učinkovitost. Obe različici sta neučinkoviti pri vetrovni pozebi.</w:t>
      </w:r>
    </w:p>
    <w:p w14:paraId="78C3393F" w14:textId="284D6B90" w:rsidR="00941D23" w:rsidRPr="00941D23" w:rsidRDefault="00941D23" w:rsidP="00941D23">
      <w:pPr>
        <w:spacing w:before="100" w:beforeAutospacing="1" w:after="100" w:afterAutospacing="1" w:line="276" w:lineRule="auto"/>
        <w:jc w:val="both"/>
        <w:outlineLvl w:val="2"/>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Pokrivanje nasadov in kombinirani sistemi</w:t>
      </w:r>
    </w:p>
    <w:p w14:paraId="74782650"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lastRenderedPageBreak/>
        <w:t>Pokrivanje nasadov s folijami ali tuneli samo po sebi nudi omejeno zaščito pred pozebo, saj temperaturo običajno zviša le za približno 0,5 do 1 °C. Njihova največja prednost se pokaže v kombinaciji z drugimi ukrepi, predvsem z oroševanjem ali ogrevanjem, kjer folije zadržujejo toploto v območju krošenj in povečujejo učinkovitost zaščite.</w:t>
      </w:r>
    </w:p>
    <w:p w14:paraId="4062B1CA" w14:textId="31078D00"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Razprava in izbor ustrezne tehnologije</w:t>
      </w:r>
    </w:p>
    <w:p w14:paraId="254B6D6C"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Izbira ustreznega sistema zaščite pred pozebo je odvisna od več dejavnikov, med katerimi so najpomembnejši razpoložljivost vode, velikost in strnjenost površin, tip pozebe ter ekonomska upravičenost naložbe. V splošnem oroševanje nad krošnjo predstavlja referenčno metodo z vidika učinkovitosti, medtem ko so ostali ukrepi pomembni predvsem kot dopolnilo ali alternativa v specifičnih razmerah.</w:t>
      </w:r>
    </w:p>
    <w:p w14:paraId="59B1964F" w14:textId="1C201343" w:rsidR="00941D23" w:rsidRPr="00941D23" w:rsidRDefault="00941D23" w:rsidP="00941D23">
      <w:pPr>
        <w:spacing w:before="100" w:beforeAutospacing="1" w:after="100" w:afterAutospacing="1" w:line="276" w:lineRule="auto"/>
        <w:jc w:val="both"/>
        <w:outlineLvl w:val="1"/>
        <w:rPr>
          <w:rFonts w:ascii="Times New Roman" w:eastAsia="Times New Roman" w:hAnsi="Times New Roman" w:cs="Times New Roman"/>
          <w:b/>
          <w:bCs/>
          <w:kern w:val="0"/>
          <w:sz w:val="22"/>
          <w:szCs w:val="22"/>
          <w:lang w:eastAsia="sl-SI"/>
          <w14:ligatures w14:val="none"/>
        </w:rPr>
      </w:pPr>
      <w:r w:rsidRPr="00941D23">
        <w:rPr>
          <w:rFonts w:ascii="Times New Roman" w:eastAsia="Times New Roman" w:hAnsi="Times New Roman" w:cs="Times New Roman"/>
          <w:b/>
          <w:bCs/>
          <w:kern w:val="0"/>
          <w:sz w:val="22"/>
          <w:szCs w:val="22"/>
          <w:lang w:eastAsia="sl-SI"/>
          <w14:ligatures w14:val="none"/>
        </w:rPr>
        <w:t>Sklep</w:t>
      </w:r>
    </w:p>
    <w:p w14:paraId="0CE038E2" w14:textId="77777777" w:rsidR="00941D23" w:rsidRPr="00941D23" w:rsidRDefault="00941D23" w:rsidP="00941D23">
      <w:pPr>
        <w:spacing w:before="100" w:beforeAutospacing="1" w:after="100" w:afterAutospacing="1" w:line="276" w:lineRule="auto"/>
        <w:jc w:val="both"/>
        <w:rPr>
          <w:rFonts w:ascii="Times New Roman" w:eastAsia="Times New Roman" w:hAnsi="Times New Roman" w:cs="Times New Roman"/>
          <w:kern w:val="0"/>
          <w:sz w:val="22"/>
          <w:szCs w:val="22"/>
          <w:lang w:eastAsia="sl-SI"/>
          <w14:ligatures w14:val="none"/>
        </w:rPr>
      </w:pPr>
      <w:r w:rsidRPr="00941D23">
        <w:rPr>
          <w:rFonts w:ascii="Times New Roman" w:eastAsia="Times New Roman" w:hAnsi="Times New Roman" w:cs="Times New Roman"/>
          <w:kern w:val="0"/>
          <w:sz w:val="22"/>
          <w:szCs w:val="22"/>
          <w:lang w:eastAsia="sl-SI"/>
          <w14:ligatures w14:val="none"/>
        </w:rPr>
        <w:t>Zaščita pred spomladansko pozebo postaja stalni in nepogrešljiv del tehnologije pridelave v slovenskem sadjarstvu in vinogradništvu. Najuspešnejši pristopi temeljijo na kombinaciji ustrezne zasnove nasadov, dobrega agrotehničnega upravljanja in pravilno izbranih aktivnih tehnoloških ukrepov. Glede na razpoložljive vire in prostorske omejitve bo v prihodnje vse pomembnejše prilagajanje in kombiniranje posameznih metod, s ciljem zmanjšanja tveganja in zagotavljanja stabilne pridelave v spremenjenih podnebnih razmerah.</w:t>
      </w:r>
    </w:p>
    <w:p w14:paraId="3076BFF7" w14:textId="77777777" w:rsidR="00941D23" w:rsidRPr="00941D23" w:rsidRDefault="00941D23" w:rsidP="00941D23">
      <w:pPr>
        <w:spacing w:line="276" w:lineRule="auto"/>
        <w:jc w:val="both"/>
        <w:rPr>
          <w:rFonts w:ascii="Times New Roman" w:hAnsi="Times New Roman" w:cs="Times New Roman"/>
          <w:sz w:val="22"/>
          <w:szCs w:val="22"/>
        </w:rPr>
      </w:pPr>
    </w:p>
    <w:sectPr w:rsidR="00941D23" w:rsidRPr="00941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DF7"/>
    <w:multiLevelType w:val="multilevel"/>
    <w:tmpl w:val="1BA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1A8D"/>
    <w:multiLevelType w:val="multilevel"/>
    <w:tmpl w:val="7DC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A0646"/>
    <w:multiLevelType w:val="multilevel"/>
    <w:tmpl w:val="9F8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32752"/>
    <w:multiLevelType w:val="multilevel"/>
    <w:tmpl w:val="7FD2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60885"/>
    <w:multiLevelType w:val="multilevel"/>
    <w:tmpl w:val="19D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E0FD9"/>
    <w:multiLevelType w:val="multilevel"/>
    <w:tmpl w:val="3E9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11281"/>
    <w:multiLevelType w:val="multilevel"/>
    <w:tmpl w:val="447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A6514"/>
    <w:multiLevelType w:val="multilevel"/>
    <w:tmpl w:val="F04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24409"/>
    <w:multiLevelType w:val="multilevel"/>
    <w:tmpl w:val="980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C3019"/>
    <w:multiLevelType w:val="multilevel"/>
    <w:tmpl w:val="D77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42B45"/>
    <w:multiLevelType w:val="multilevel"/>
    <w:tmpl w:val="6600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56972"/>
    <w:multiLevelType w:val="multilevel"/>
    <w:tmpl w:val="167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E52C6"/>
    <w:multiLevelType w:val="multilevel"/>
    <w:tmpl w:val="6124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53782"/>
    <w:multiLevelType w:val="multilevel"/>
    <w:tmpl w:val="671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56B83"/>
    <w:multiLevelType w:val="multilevel"/>
    <w:tmpl w:val="AFA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D4FBA"/>
    <w:multiLevelType w:val="multilevel"/>
    <w:tmpl w:val="C1F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04E6D"/>
    <w:multiLevelType w:val="multilevel"/>
    <w:tmpl w:val="C0E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33498"/>
    <w:multiLevelType w:val="multilevel"/>
    <w:tmpl w:val="E93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9277F"/>
    <w:multiLevelType w:val="multilevel"/>
    <w:tmpl w:val="EA8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B7CB9"/>
    <w:multiLevelType w:val="multilevel"/>
    <w:tmpl w:val="3C4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138C4"/>
    <w:multiLevelType w:val="multilevel"/>
    <w:tmpl w:val="C23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628202">
    <w:abstractNumId w:val="20"/>
  </w:num>
  <w:num w:numId="2" w16cid:durableId="927157515">
    <w:abstractNumId w:val="4"/>
  </w:num>
  <w:num w:numId="3" w16cid:durableId="781219140">
    <w:abstractNumId w:val="0"/>
  </w:num>
  <w:num w:numId="4" w16cid:durableId="741100495">
    <w:abstractNumId w:val="8"/>
  </w:num>
  <w:num w:numId="5" w16cid:durableId="1970235422">
    <w:abstractNumId w:val="5"/>
  </w:num>
  <w:num w:numId="6" w16cid:durableId="2002389567">
    <w:abstractNumId w:val="16"/>
  </w:num>
  <w:num w:numId="7" w16cid:durableId="1435830136">
    <w:abstractNumId w:val="17"/>
  </w:num>
  <w:num w:numId="8" w16cid:durableId="765733048">
    <w:abstractNumId w:val="18"/>
  </w:num>
  <w:num w:numId="9" w16cid:durableId="759255053">
    <w:abstractNumId w:val="12"/>
  </w:num>
  <w:num w:numId="10" w16cid:durableId="1269893082">
    <w:abstractNumId w:val="2"/>
  </w:num>
  <w:num w:numId="11" w16cid:durableId="1069690638">
    <w:abstractNumId w:val="14"/>
  </w:num>
  <w:num w:numId="12" w16cid:durableId="1339767464">
    <w:abstractNumId w:val="1"/>
  </w:num>
  <w:num w:numId="13" w16cid:durableId="1482038588">
    <w:abstractNumId w:val="11"/>
  </w:num>
  <w:num w:numId="14" w16cid:durableId="1960329639">
    <w:abstractNumId w:val="10"/>
  </w:num>
  <w:num w:numId="15" w16cid:durableId="510335245">
    <w:abstractNumId w:val="19"/>
  </w:num>
  <w:num w:numId="16" w16cid:durableId="1752505286">
    <w:abstractNumId w:val="6"/>
  </w:num>
  <w:num w:numId="17" w16cid:durableId="1407800816">
    <w:abstractNumId w:val="15"/>
  </w:num>
  <w:num w:numId="18" w16cid:durableId="163477507">
    <w:abstractNumId w:val="3"/>
  </w:num>
  <w:num w:numId="19" w16cid:durableId="501240086">
    <w:abstractNumId w:val="7"/>
  </w:num>
  <w:num w:numId="20" w16cid:durableId="1443912402">
    <w:abstractNumId w:val="9"/>
  </w:num>
  <w:num w:numId="21" w16cid:durableId="1737438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23"/>
    <w:rsid w:val="001F1C3B"/>
    <w:rsid w:val="00436C67"/>
    <w:rsid w:val="004E24A1"/>
    <w:rsid w:val="00616EB4"/>
    <w:rsid w:val="008166EE"/>
    <w:rsid w:val="00941D23"/>
    <w:rsid w:val="00D11D5B"/>
    <w:rsid w:val="00EE25B2"/>
    <w:rsid w:val="00F606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A917"/>
  <w15:docId w15:val="{E17371F6-EF74-43FC-870B-E9D538A9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41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41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41D2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41D2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1D2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1D2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1D2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1D2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1D2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1D2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41D2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41D2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41D2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41D2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41D2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41D2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41D2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41D23"/>
    <w:rPr>
      <w:rFonts w:eastAsiaTheme="majorEastAsia" w:cstheme="majorBidi"/>
      <w:color w:val="272727" w:themeColor="text1" w:themeTint="D8"/>
    </w:rPr>
  </w:style>
  <w:style w:type="paragraph" w:styleId="Naslov">
    <w:name w:val="Title"/>
    <w:basedOn w:val="Navaden"/>
    <w:next w:val="Navaden"/>
    <w:link w:val="NaslovZnak"/>
    <w:uiPriority w:val="10"/>
    <w:qFormat/>
    <w:rsid w:val="0094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1D2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41D2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1D2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41D23"/>
    <w:pPr>
      <w:spacing w:before="160"/>
      <w:jc w:val="center"/>
    </w:pPr>
    <w:rPr>
      <w:i/>
      <w:iCs/>
      <w:color w:val="404040" w:themeColor="text1" w:themeTint="BF"/>
    </w:rPr>
  </w:style>
  <w:style w:type="character" w:customStyle="1" w:styleId="CitatZnak">
    <w:name w:val="Citat Znak"/>
    <w:basedOn w:val="Privzetapisavaodstavka"/>
    <w:link w:val="Citat"/>
    <w:uiPriority w:val="29"/>
    <w:rsid w:val="00941D23"/>
    <w:rPr>
      <w:i/>
      <w:iCs/>
      <w:color w:val="404040" w:themeColor="text1" w:themeTint="BF"/>
    </w:rPr>
  </w:style>
  <w:style w:type="paragraph" w:styleId="Odstavekseznama">
    <w:name w:val="List Paragraph"/>
    <w:basedOn w:val="Navaden"/>
    <w:uiPriority w:val="34"/>
    <w:qFormat/>
    <w:rsid w:val="00941D23"/>
    <w:pPr>
      <w:ind w:left="720"/>
      <w:contextualSpacing/>
    </w:pPr>
  </w:style>
  <w:style w:type="character" w:styleId="Intenzivenpoudarek">
    <w:name w:val="Intense Emphasis"/>
    <w:basedOn w:val="Privzetapisavaodstavka"/>
    <w:uiPriority w:val="21"/>
    <w:qFormat/>
    <w:rsid w:val="00941D23"/>
    <w:rPr>
      <w:i/>
      <w:iCs/>
      <w:color w:val="0F4761" w:themeColor="accent1" w:themeShade="BF"/>
    </w:rPr>
  </w:style>
  <w:style w:type="paragraph" w:styleId="Intenzivencitat">
    <w:name w:val="Intense Quote"/>
    <w:basedOn w:val="Navaden"/>
    <w:next w:val="Navaden"/>
    <w:link w:val="IntenzivencitatZnak"/>
    <w:uiPriority w:val="30"/>
    <w:qFormat/>
    <w:rsid w:val="00941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1D23"/>
    <w:rPr>
      <w:i/>
      <w:iCs/>
      <w:color w:val="0F4761" w:themeColor="accent1" w:themeShade="BF"/>
    </w:rPr>
  </w:style>
  <w:style w:type="character" w:styleId="Intenzivensklic">
    <w:name w:val="Intense Reference"/>
    <w:basedOn w:val="Privzetapisavaodstavka"/>
    <w:uiPriority w:val="32"/>
    <w:qFormat/>
    <w:rsid w:val="00941D23"/>
    <w:rPr>
      <w:b/>
      <w:bCs/>
      <w:smallCaps/>
      <w:color w:val="0F4761" w:themeColor="accent1" w:themeShade="BF"/>
      <w:spacing w:val="5"/>
    </w:rPr>
  </w:style>
  <w:style w:type="character" w:styleId="Pripombasklic">
    <w:name w:val="annotation reference"/>
    <w:basedOn w:val="Privzetapisavaodstavka"/>
    <w:uiPriority w:val="99"/>
    <w:semiHidden/>
    <w:unhideWhenUsed/>
    <w:rsid w:val="008166EE"/>
    <w:rPr>
      <w:sz w:val="16"/>
      <w:szCs w:val="16"/>
    </w:rPr>
  </w:style>
  <w:style w:type="paragraph" w:styleId="Pripombabesedilo">
    <w:name w:val="annotation text"/>
    <w:basedOn w:val="Navaden"/>
    <w:link w:val="PripombabesediloZnak"/>
    <w:uiPriority w:val="99"/>
    <w:semiHidden/>
    <w:unhideWhenUsed/>
    <w:rsid w:val="008166E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166EE"/>
    <w:rPr>
      <w:sz w:val="20"/>
      <w:szCs w:val="20"/>
    </w:rPr>
  </w:style>
  <w:style w:type="paragraph" w:styleId="Zadevapripombe">
    <w:name w:val="annotation subject"/>
    <w:basedOn w:val="Pripombabesedilo"/>
    <w:next w:val="Pripombabesedilo"/>
    <w:link w:val="ZadevapripombeZnak"/>
    <w:uiPriority w:val="99"/>
    <w:semiHidden/>
    <w:unhideWhenUsed/>
    <w:rsid w:val="008166EE"/>
    <w:rPr>
      <w:b/>
      <w:bCs/>
    </w:rPr>
  </w:style>
  <w:style w:type="character" w:customStyle="1" w:styleId="ZadevapripombeZnak">
    <w:name w:val="Zadeva pripombe Znak"/>
    <w:basedOn w:val="PripombabesediloZnak"/>
    <w:link w:val="Zadevapripombe"/>
    <w:uiPriority w:val="99"/>
    <w:semiHidden/>
    <w:rsid w:val="008166EE"/>
    <w:rPr>
      <w:b/>
      <w:bCs/>
      <w:sz w:val="20"/>
      <w:szCs w:val="20"/>
    </w:rPr>
  </w:style>
  <w:style w:type="paragraph" w:styleId="Besedilooblaka">
    <w:name w:val="Balloon Text"/>
    <w:basedOn w:val="Navaden"/>
    <w:link w:val="BesedilooblakaZnak"/>
    <w:uiPriority w:val="99"/>
    <w:semiHidden/>
    <w:unhideWhenUsed/>
    <w:rsid w:val="008166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66EE"/>
    <w:rPr>
      <w:rFonts w:ascii="Tahoma" w:hAnsi="Tahoma" w:cs="Tahoma"/>
      <w:sz w:val="16"/>
      <w:szCs w:val="16"/>
    </w:rPr>
  </w:style>
  <w:style w:type="paragraph" w:styleId="Revizija">
    <w:name w:val="Revision"/>
    <w:hidden/>
    <w:uiPriority w:val="99"/>
    <w:semiHidden/>
    <w:rsid w:val="001F1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Donik Purgaj</dc:creator>
  <cp:lastModifiedBy>Biserka Donik Purgaj</cp:lastModifiedBy>
  <cp:revision>2</cp:revision>
  <dcterms:created xsi:type="dcterms:W3CDTF">2026-02-12T10:33:00Z</dcterms:created>
  <dcterms:modified xsi:type="dcterms:W3CDTF">2026-02-12T10:33:00Z</dcterms:modified>
</cp:coreProperties>
</file>